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12" w:rsidRPr="00BA3D12" w:rsidRDefault="00BA3D12" w:rsidP="00804C9F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A3D12"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URNIKI</w:t>
      </w:r>
    </w:p>
    <w:p w:rsidR="00913C07" w:rsidRDefault="00804C9F" w:rsidP="00804C9F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04C9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PONEDELJEK</w:t>
      </w:r>
      <w:r w:rsidR="0016214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  <w:bookmarkStart w:id="0" w:name="_GoBack"/>
      <w:bookmarkEnd w:id="0"/>
      <w:r w:rsidRPr="00804C9F"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1. SEPTEMBER 2014</w:t>
      </w:r>
    </w:p>
    <w:p w:rsidR="00804C9F" w:rsidRDefault="00804C9F" w:rsidP="00804C9F"/>
    <w:tbl>
      <w:tblPr>
        <w:tblStyle w:val="Tabelamrea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2303"/>
        <w:gridCol w:w="2303"/>
        <w:gridCol w:w="2303"/>
        <w:gridCol w:w="2304"/>
      </w:tblGrid>
      <w:tr w:rsidR="00804C9F" w:rsidRPr="00804C9F" w:rsidTr="00D43577">
        <w:tc>
          <w:tcPr>
            <w:tcW w:w="852" w:type="dxa"/>
          </w:tcPr>
          <w:p w:rsidR="00804C9F" w:rsidRPr="00804C9F" w:rsidRDefault="00804C9F" w:rsidP="00BA3D1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4C9F">
              <w:rPr>
                <w:b/>
                <w:sz w:val="32"/>
                <w:szCs w:val="32"/>
              </w:rPr>
              <w:t>ura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04C9F" w:rsidRPr="00D43577" w:rsidRDefault="00D43577" w:rsidP="00BA3D12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D43577">
              <w:rPr>
                <w:b/>
                <w:sz w:val="48"/>
                <w:szCs w:val="48"/>
              </w:rPr>
              <w:t>2. RAZRED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804C9F" w:rsidRPr="00D43577" w:rsidRDefault="00D43577" w:rsidP="00BA3D12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D43577">
              <w:rPr>
                <w:b/>
                <w:sz w:val="48"/>
                <w:szCs w:val="48"/>
              </w:rPr>
              <w:t>3. RAZRED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04C9F" w:rsidRPr="00D43577" w:rsidRDefault="00D43577" w:rsidP="00BA3D12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D43577">
              <w:rPr>
                <w:b/>
                <w:sz w:val="48"/>
                <w:szCs w:val="48"/>
              </w:rPr>
              <w:t>4. RAZRED</w:t>
            </w:r>
          </w:p>
        </w:tc>
        <w:tc>
          <w:tcPr>
            <w:tcW w:w="2304" w:type="dxa"/>
            <w:shd w:val="clear" w:color="auto" w:fill="B8CCE4" w:themeFill="accent1" w:themeFillTint="66"/>
          </w:tcPr>
          <w:p w:rsidR="00804C9F" w:rsidRPr="00D43577" w:rsidRDefault="00D43577" w:rsidP="00BA3D12">
            <w:pPr>
              <w:spacing w:line="276" w:lineRule="auto"/>
              <w:jc w:val="center"/>
              <w:rPr>
                <w:b/>
                <w:sz w:val="48"/>
                <w:szCs w:val="48"/>
              </w:rPr>
            </w:pPr>
            <w:r w:rsidRPr="00D43577">
              <w:rPr>
                <w:b/>
                <w:sz w:val="48"/>
                <w:szCs w:val="48"/>
              </w:rPr>
              <w:t>5. RAZRED</w:t>
            </w:r>
          </w:p>
        </w:tc>
      </w:tr>
      <w:tr w:rsidR="00804C9F" w:rsidRPr="00804C9F" w:rsidTr="00D43577">
        <w:tc>
          <w:tcPr>
            <w:tcW w:w="852" w:type="dxa"/>
          </w:tcPr>
          <w:p w:rsidR="00804C9F" w:rsidRPr="00804C9F" w:rsidRDefault="00804C9F" w:rsidP="00BA3D1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4C9F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GUM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SLJ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ODS</w:t>
            </w:r>
          </w:p>
        </w:tc>
        <w:tc>
          <w:tcPr>
            <w:tcW w:w="2304" w:type="dxa"/>
            <w:shd w:val="clear" w:color="auto" w:fill="B8CCE4" w:themeFill="accent1" w:themeFillTint="66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ODS</w:t>
            </w:r>
          </w:p>
        </w:tc>
      </w:tr>
      <w:tr w:rsidR="00804C9F" w:rsidRPr="00804C9F" w:rsidTr="00D43577">
        <w:tc>
          <w:tcPr>
            <w:tcW w:w="852" w:type="dxa"/>
          </w:tcPr>
          <w:p w:rsidR="00804C9F" w:rsidRPr="00804C9F" w:rsidRDefault="00804C9F" w:rsidP="00BA3D1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4C9F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SPO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SLJ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ODS</w:t>
            </w:r>
          </w:p>
        </w:tc>
        <w:tc>
          <w:tcPr>
            <w:tcW w:w="2304" w:type="dxa"/>
            <w:shd w:val="clear" w:color="auto" w:fill="B8CCE4" w:themeFill="accent1" w:themeFillTint="66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ODS</w:t>
            </w:r>
          </w:p>
        </w:tc>
      </w:tr>
      <w:tr w:rsidR="00804C9F" w:rsidRPr="00804C9F" w:rsidTr="00D43577">
        <w:tc>
          <w:tcPr>
            <w:tcW w:w="852" w:type="dxa"/>
          </w:tcPr>
          <w:p w:rsidR="00804C9F" w:rsidRPr="00804C9F" w:rsidRDefault="00804C9F" w:rsidP="00BA3D1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4C9F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MAT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MAT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MAT</w:t>
            </w:r>
          </w:p>
        </w:tc>
        <w:tc>
          <w:tcPr>
            <w:tcW w:w="2304" w:type="dxa"/>
            <w:shd w:val="clear" w:color="auto" w:fill="B8CCE4" w:themeFill="accent1" w:themeFillTint="66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MAT</w:t>
            </w:r>
          </w:p>
        </w:tc>
      </w:tr>
      <w:tr w:rsidR="00804C9F" w:rsidRPr="00804C9F" w:rsidTr="00D43577">
        <w:tc>
          <w:tcPr>
            <w:tcW w:w="852" w:type="dxa"/>
          </w:tcPr>
          <w:p w:rsidR="00804C9F" w:rsidRPr="00804C9F" w:rsidRDefault="00804C9F" w:rsidP="00BA3D1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4C9F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SLJ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ŠPO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NIT</w:t>
            </w:r>
          </w:p>
        </w:tc>
        <w:tc>
          <w:tcPr>
            <w:tcW w:w="2304" w:type="dxa"/>
            <w:shd w:val="clear" w:color="auto" w:fill="B8CCE4" w:themeFill="accent1" w:themeFillTint="66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NIT</w:t>
            </w:r>
          </w:p>
        </w:tc>
      </w:tr>
      <w:tr w:rsidR="00804C9F" w:rsidRPr="00804C9F" w:rsidTr="00D43577">
        <w:tc>
          <w:tcPr>
            <w:tcW w:w="852" w:type="dxa"/>
          </w:tcPr>
          <w:p w:rsidR="00804C9F" w:rsidRPr="00804C9F" w:rsidRDefault="00804C9F" w:rsidP="00BA3D1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4C9F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2303" w:type="dxa"/>
            <w:shd w:val="clear" w:color="auto" w:fill="B8CCE4" w:themeFill="accent1" w:themeFillTint="66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2303" w:type="dxa"/>
            <w:shd w:val="clear" w:color="auto" w:fill="DBE5F1" w:themeFill="accent1" w:themeFillTint="33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GUM</w:t>
            </w:r>
          </w:p>
        </w:tc>
        <w:tc>
          <w:tcPr>
            <w:tcW w:w="2304" w:type="dxa"/>
            <w:shd w:val="clear" w:color="auto" w:fill="B8CCE4" w:themeFill="accent1" w:themeFillTint="66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GUM</w:t>
            </w:r>
          </w:p>
        </w:tc>
      </w:tr>
      <w:tr w:rsidR="00804C9F" w:rsidRPr="00804C9F" w:rsidTr="00D43577">
        <w:tc>
          <w:tcPr>
            <w:tcW w:w="852" w:type="dxa"/>
          </w:tcPr>
          <w:p w:rsidR="00804C9F" w:rsidRPr="00804C9F" w:rsidRDefault="00804C9F" w:rsidP="00BA3D12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804C9F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2303" w:type="dxa"/>
            <w:shd w:val="clear" w:color="auto" w:fill="B8CCE4" w:themeFill="accent1" w:themeFillTint="66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2303" w:type="dxa"/>
            <w:shd w:val="clear" w:color="auto" w:fill="DBE5F1" w:themeFill="accent1" w:themeFillTint="33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</w:p>
        </w:tc>
        <w:tc>
          <w:tcPr>
            <w:tcW w:w="2304" w:type="dxa"/>
            <w:shd w:val="clear" w:color="auto" w:fill="B8CCE4" w:themeFill="accent1" w:themeFillTint="66"/>
          </w:tcPr>
          <w:p w:rsidR="00804C9F" w:rsidRPr="00D43577" w:rsidRDefault="00804C9F" w:rsidP="00BA3D12">
            <w:pPr>
              <w:spacing w:line="276" w:lineRule="auto"/>
              <w:jc w:val="center"/>
              <w:rPr>
                <w:b/>
                <w:color w:val="17365D" w:themeColor="text2" w:themeShade="BF"/>
                <w:sz w:val="48"/>
                <w:szCs w:val="48"/>
              </w:rPr>
            </w:pPr>
            <w:r w:rsidRPr="00D43577">
              <w:rPr>
                <w:b/>
                <w:color w:val="17365D" w:themeColor="text2" w:themeShade="BF"/>
                <w:sz w:val="48"/>
                <w:szCs w:val="48"/>
              </w:rPr>
              <w:t>DRU</w:t>
            </w:r>
          </w:p>
        </w:tc>
      </w:tr>
    </w:tbl>
    <w:p w:rsidR="00804C9F" w:rsidRPr="00804C9F" w:rsidRDefault="00804C9F" w:rsidP="00804C9F">
      <w:pPr>
        <w:jc w:val="center"/>
        <w:rPr>
          <w:b/>
          <w:caps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804C9F" w:rsidRPr="00804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9F"/>
    <w:rsid w:val="0016214F"/>
    <w:rsid w:val="00804C9F"/>
    <w:rsid w:val="00913C07"/>
    <w:rsid w:val="00BA3D12"/>
    <w:rsid w:val="00D43577"/>
    <w:rsid w:val="00D46E78"/>
    <w:rsid w:val="00E6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04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F66E-646C-4E01-897D-DA784B13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2014-08-27T11:37:00Z</cp:lastPrinted>
  <dcterms:created xsi:type="dcterms:W3CDTF">2014-08-27T11:01:00Z</dcterms:created>
  <dcterms:modified xsi:type="dcterms:W3CDTF">2014-08-27T11:37:00Z</dcterms:modified>
</cp:coreProperties>
</file>